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80CAE">
      <w:pPr>
        <w:spacing w:line="360" w:lineRule="auto"/>
        <w:jc w:val="center"/>
        <w:rPr>
          <w:rFonts w:ascii="Times New Roman" w:hAnsi="Times New Roman"/>
          <w:b/>
          <w:sz w:val="28"/>
          <w:szCs w:val="28"/>
        </w:rPr>
      </w:pPr>
      <w:r>
        <w:rPr>
          <w:rFonts w:ascii="Times New Roman" w:hAnsi="Times New Roman"/>
          <w:b/>
          <w:sz w:val="28"/>
          <w:szCs w:val="28"/>
        </w:rPr>
        <w:t xml:space="preserve">德州运河恒升化工产业园污水处理厂项目 </w:t>
      </w:r>
    </w:p>
    <w:p w14:paraId="6F669DF0">
      <w:pPr>
        <w:spacing w:line="360" w:lineRule="auto"/>
        <w:jc w:val="center"/>
        <w:rPr>
          <w:rFonts w:ascii="Times New Roman" w:hAnsi="Times New Roman"/>
          <w:b/>
          <w:sz w:val="28"/>
          <w:szCs w:val="28"/>
        </w:rPr>
      </w:pPr>
      <w:r>
        <w:rPr>
          <w:rFonts w:ascii="Times New Roman" w:hAnsi="Times New Roman"/>
          <w:b/>
          <w:sz w:val="28"/>
          <w:szCs w:val="28"/>
        </w:rPr>
        <w:t>环境影响评价公众参与第</w:t>
      </w:r>
      <w:r>
        <w:rPr>
          <w:rFonts w:hint="eastAsia"/>
          <w:b/>
          <w:sz w:val="28"/>
          <w:szCs w:val="28"/>
          <w:lang w:val="en-US" w:eastAsia="zh-CN"/>
        </w:rPr>
        <w:t>二</w:t>
      </w:r>
      <w:r>
        <w:rPr>
          <w:rFonts w:ascii="Times New Roman" w:hAnsi="Times New Roman"/>
          <w:b/>
          <w:sz w:val="28"/>
          <w:szCs w:val="28"/>
        </w:rPr>
        <w:t>次公示</w:t>
      </w:r>
    </w:p>
    <w:p w14:paraId="3BDBF732">
      <w:pPr>
        <w:spacing w:line="360" w:lineRule="auto"/>
        <w:ind w:firstLine="480" w:firstLineChars="200"/>
        <w:rPr>
          <w:rFonts w:hAnsi="宋体"/>
          <w:sz w:val="24"/>
        </w:rPr>
      </w:pPr>
    </w:p>
    <w:p w14:paraId="67367A79">
      <w:pPr>
        <w:adjustRightInd w:val="0"/>
        <w:snapToGrid w:val="0"/>
        <w:spacing w:line="360" w:lineRule="auto"/>
        <w:ind w:firstLine="480" w:firstLineChars="200"/>
        <w:jc w:val="center"/>
        <w:rPr>
          <w:rFonts w:hint="eastAsia" w:ascii="宋体" w:hAnsi="宋体" w:eastAsia="宋体"/>
          <w:sz w:val="24"/>
          <w:lang w:eastAsia="zh-CN"/>
        </w:rPr>
      </w:pPr>
      <w:r>
        <w:rPr>
          <w:rFonts w:hint="eastAsia" w:ascii="宋体" w:hAnsi="宋体"/>
          <w:sz w:val="24"/>
        </w:rPr>
        <w:t>根据《中华人民共和国环境影响评价法》和《环境影响评价公众参与办法》（生态环境部令第</w:t>
      </w:r>
      <w:r>
        <w:rPr>
          <w:rFonts w:hint="eastAsia"/>
          <w:sz w:val="24"/>
        </w:rPr>
        <w:t>4</w:t>
      </w:r>
      <w:r>
        <w:rPr>
          <w:rFonts w:hint="eastAsia" w:ascii="宋体" w:hAnsi="宋体"/>
          <w:sz w:val="24"/>
        </w:rPr>
        <w:t>号）的规定，现将</w:t>
      </w:r>
      <w:r>
        <w:rPr>
          <w:rFonts w:ascii="宋体" w:hAnsi="宋体"/>
          <w:sz w:val="24"/>
        </w:rPr>
        <w:t>德州运河恒升化工产业园污水处理厂</w:t>
      </w:r>
      <w:r>
        <w:rPr>
          <w:rFonts w:hint="eastAsia" w:ascii="宋体" w:hAnsi="宋体"/>
          <w:sz w:val="24"/>
          <w:lang w:val="en-US" w:eastAsia="zh-CN"/>
        </w:rPr>
        <w:t>项目</w:t>
      </w:r>
    </w:p>
    <w:p w14:paraId="299B36F0">
      <w:pPr>
        <w:adjustRightInd w:val="0"/>
        <w:snapToGrid w:val="0"/>
        <w:spacing w:line="360" w:lineRule="auto"/>
        <w:rPr>
          <w:rFonts w:hint="eastAsia" w:ascii="宋体" w:hAnsi="宋体"/>
          <w:sz w:val="24"/>
        </w:rPr>
      </w:pPr>
      <w:r>
        <w:rPr>
          <w:rFonts w:hint="eastAsia" w:ascii="宋体" w:hAnsi="宋体"/>
          <w:sz w:val="24"/>
        </w:rPr>
        <w:t>环境影响评价情况公示如下：</w:t>
      </w:r>
    </w:p>
    <w:p w14:paraId="62F65F43">
      <w:pPr>
        <w:snapToGrid w:val="0"/>
        <w:spacing w:line="360" w:lineRule="auto"/>
        <w:ind w:firstLine="472" w:firstLineChars="196"/>
        <w:rPr>
          <w:rFonts w:hint="default" w:ascii="Times New Roman" w:hAnsi="宋体" w:eastAsia="宋体"/>
          <w:b/>
          <w:bCs/>
          <w:sz w:val="24"/>
          <w:lang w:val="en-US" w:eastAsia="zh-CN"/>
        </w:rPr>
      </w:pPr>
      <w:r>
        <w:rPr>
          <w:rFonts w:ascii="宋体" w:hAnsi="宋体"/>
          <w:b/>
          <w:bCs/>
          <w:sz w:val="24"/>
        </w:rPr>
        <w:t>一、</w:t>
      </w:r>
      <w:r>
        <w:rPr>
          <w:rFonts w:hint="eastAsia" w:ascii="宋体" w:hAnsi="宋体"/>
          <w:b/>
          <w:bCs/>
          <w:sz w:val="24"/>
          <w:lang w:val="en-US" w:eastAsia="zh-CN"/>
        </w:rPr>
        <w:t>生态环境影响报告书征求意见稿全文的网络链接及查阅纸质报告书的方式和途径</w:t>
      </w:r>
    </w:p>
    <w:p w14:paraId="3ACD0EB1">
      <w:pPr>
        <w:snapToGrid w:val="0"/>
        <w:spacing w:line="360" w:lineRule="auto"/>
        <w:ind w:firstLine="480" w:firstLineChars="200"/>
        <w:rPr>
          <w:rFonts w:ascii="宋体" w:hAnsi="宋体"/>
          <w:color w:val="auto"/>
          <w:sz w:val="24"/>
        </w:rPr>
      </w:pPr>
      <w:r>
        <w:rPr>
          <w:rFonts w:hint="eastAsia" w:ascii="宋体" w:hAnsi="宋体"/>
          <w:color w:val="auto"/>
          <w:sz w:val="24"/>
          <w:lang w:val="en-US" w:eastAsia="zh-CN"/>
        </w:rPr>
        <w:t>生态环境影响报告书（征求意见稿）网络链接</w:t>
      </w:r>
      <w:r>
        <w:rPr>
          <w:rFonts w:ascii="宋体" w:hAnsi="宋体"/>
          <w:color w:val="auto"/>
          <w:sz w:val="24"/>
        </w:rPr>
        <w:t>：</w:t>
      </w:r>
    </w:p>
    <w:p w14:paraId="14A035ED">
      <w:pPr>
        <w:snapToGrid w:val="0"/>
        <w:spacing w:line="360" w:lineRule="auto"/>
        <w:ind w:firstLine="480" w:firstLineChars="200"/>
        <w:rPr>
          <w:rFonts w:ascii="宋体" w:hAnsi="宋体"/>
          <w:sz w:val="24"/>
        </w:rPr>
      </w:pPr>
      <w:r>
        <w:rPr>
          <w:rFonts w:hint="eastAsia" w:ascii="宋体" w:hAnsi="宋体"/>
          <w:sz w:val="24"/>
        </w:rPr>
        <w:t>链接: https://pan.baidu.com/s/1qKQXHo_UaA52F_5djPR7eA 提取码: hlhs</w:t>
      </w:r>
    </w:p>
    <w:p w14:paraId="06BE2379">
      <w:pPr>
        <w:snapToGrid w:val="0"/>
        <w:spacing w:line="360" w:lineRule="auto"/>
        <w:ind w:firstLine="480" w:firstLineChars="200"/>
        <w:rPr>
          <w:rFonts w:hint="default" w:ascii="宋体" w:hAnsi="宋体" w:eastAsia="宋体"/>
          <w:sz w:val="24"/>
          <w:lang w:val="en-US" w:eastAsia="zh-CN"/>
        </w:rPr>
      </w:pPr>
      <w:r>
        <w:rPr>
          <w:rFonts w:hint="eastAsia" w:ascii="宋体" w:hAnsi="宋体"/>
          <w:sz w:val="24"/>
          <w:lang w:val="en-US" w:eastAsia="zh-CN"/>
        </w:rPr>
        <w:t>纸质报告书查阅方式：公众可向建设单位索要纸版生态环境影响报告书征求意见稿，索要方式见建设单位及联系方式。</w:t>
      </w:r>
    </w:p>
    <w:p w14:paraId="7ADCD41E">
      <w:pPr>
        <w:snapToGrid w:val="0"/>
        <w:spacing w:line="360" w:lineRule="auto"/>
        <w:ind w:firstLine="472" w:firstLineChars="196"/>
        <w:rPr>
          <w:rFonts w:hAnsi="宋体"/>
          <w:b/>
          <w:bCs/>
          <w:sz w:val="24"/>
        </w:rPr>
      </w:pPr>
      <w:r>
        <w:rPr>
          <w:rFonts w:ascii="宋体" w:hAnsi="宋体"/>
          <w:b/>
          <w:bCs/>
          <w:sz w:val="24"/>
        </w:rPr>
        <w:t>二、</w:t>
      </w:r>
      <w:r>
        <w:rPr>
          <w:rFonts w:hint="eastAsia" w:ascii="宋体" w:hAnsi="宋体"/>
          <w:b/>
          <w:bCs/>
          <w:sz w:val="24"/>
          <w:lang w:val="en-US" w:eastAsia="zh-CN"/>
        </w:rPr>
        <w:t>征求意见的公众范围</w:t>
      </w:r>
    </w:p>
    <w:p w14:paraId="6A2B52F6">
      <w:pPr>
        <w:snapToGrid w:val="0"/>
        <w:spacing w:line="360" w:lineRule="auto"/>
        <w:ind w:firstLine="480" w:firstLineChars="200"/>
        <w:rPr>
          <w:rFonts w:hint="default" w:ascii="宋体" w:hAnsi="宋体" w:eastAsia="宋体"/>
          <w:sz w:val="24"/>
          <w:lang w:val="en-US" w:eastAsia="zh-CN"/>
        </w:rPr>
      </w:pPr>
      <w:r>
        <w:rPr>
          <w:rFonts w:hint="eastAsia" w:ascii="宋体" w:hAnsi="宋体"/>
          <w:sz w:val="24"/>
          <w:lang w:val="en-US" w:eastAsia="zh-CN"/>
        </w:rPr>
        <w:t>征求范围为：本项目周边可能受影响的居民和相关政府机关、企事业单位。</w:t>
      </w:r>
    </w:p>
    <w:p w14:paraId="48C14D0E">
      <w:pPr>
        <w:numPr>
          <w:ilvl w:val="0"/>
          <w:numId w:val="1"/>
        </w:numPr>
        <w:spacing w:line="360" w:lineRule="auto"/>
        <w:ind w:firstLine="472" w:firstLineChars="196"/>
        <w:rPr>
          <w:rFonts w:ascii="宋体" w:hAnsi="宋体"/>
          <w:bCs/>
          <w:sz w:val="24"/>
        </w:rPr>
      </w:pPr>
      <w:r>
        <w:rPr>
          <w:rFonts w:hint="eastAsia" w:ascii="宋体" w:hAnsi="宋体"/>
          <w:b/>
          <w:bCs/>
          <w:sz w:val="24"/>
          <w:lang w:val="en-US" w:eastAsia="zh-CN"/>
        </w:rPr>
        <w:t>公众意见表的网络链接</w:t>
      </w:r>
    </w:p>
    <w:p w14:paraId="1F5A5CAA">
      <w:pPr>
        <w:snapToGrid w:val="0"/>
        <w:spacing w:line="360" w:lineRule="auto"/>
        <w:ind w:firstLine="480" w:firstLineChars="200"/>
        <w:rPr>
          <w:rFonts w:hint="eastAsia" w:ascii="宋体" w:hAnsi="宋体"/>
          <w:color w:val="auto"/>
          <w:sz w:val="24"/>
          <w:lang w:val="en-US" w:eastAsia="zh-CN"/>
        </w:rPr>
      </w:pPr>
      <w:r>
        <w:rPr>
          <w:rFonts w:hint="eastAsia" w:ascii="宋体" w:hAnsi="宋体"/>
          <w:color w:val="auto"/>
          <w:sz w:val="24"/>
          <w:lang w:val="en-US" w:eastAsia="zh-CN"/>
        </w:rPr>
        <w:t>若您对项目有什么意见和看法，可按照附件格式填写建设项目环境影响评价公众参与意见表，请填写与本项目环境影响和环境保护措施有关的建议和意见（注：根据《环境影响评价公众参与办法》规定，涉及征地拆迁、财产、就业等与项目环评无关的意见或者诉求不属于项目环评公参内容）。</w:t>
      </w:r>
    </w:p>
    <w:p w14:paraId="22F3C995">
      <w:pPr>
        <w:snapToGrid w:val="0"/>
        <w:spacing w:line="360" w:lineRule="auto"/>
        <w:ind w:firstLine="480" w:firstLineChars="200"/>
        <w:rPr>
          <w:rFonts w:hint="eastAsia" w:ascii="宋体" w:hAnsi="宋体"/>
          <w:color w:val="auto"/>
          <w:sz w:val="24"/>
          <w:lang w:val="en-US" w:eastAsia="zh-CN"/>
        </w:rPr>
      </w:pPr>
      <w:r>
        <w:rPr>
          <w:rFonts w:hint="eastAsia" w:ascii="宋体" w:hAnsi="宋体"/>
          <w:color w:val="auto"/>
          <w:sz w:val="24"/>
          <w:lang w:val="en-US" w:eastAsia="zh-CN"/>
        </w:rPr>
        <w:t>公众意见表网络链接：</w:t>
      </w:r>
    </w:p>
    <w:p w14:paraId="218D995E">
      <w:pPr>
        <w:snapToGrid w:val="0"/>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color w:val="auto"/>
          <w:sz w:val="24"/>
          <w:szCs w:val="24"/>
          <w:lang w:val="en-US" w:eastAsia="zh-CN"/>
        </w:rPr>
        <w:t>链接: https://pan.</w:t>
      </w:r>
      <w:r>
        <w:rPr>
          <w:rFonts w:hint="default" w:ascii="宋体" w:hAnsi="宋体" w:eastAsia="宋体" w:cs="宋体"/>
          <w:sz w:val="24"/>
          <w:szCs w:val="24"/>
          <w:lang w:val="en-US" w:eastAsia="zh-CN"/>
        </w:rPr>
        <w:t>baidu.com/s/1k5v12C9sKFjs5HoGoq-MRQ 提取码: hlhs</w:t>
      </w:r>
    </w:p>
    <w:p w14:paraId="38086D62">
      <w:pPr>
        <w:numPr>
          <w:ilvl w:val="0"/>
          <w:numId w:val="1"/>
        </w:numPr>
        <w:spacing w:line="360" w:lineRule="auto"/>
        <w:ind w:firstLine="472" w:firstLineChars="196"/>
        <w:rPr>
          <w:rFonts w:hint="eastAsia" w:ascii="宋体" w:hAnsi="宋体"/>
          <w:b/>
          <w:bCs/>
          <w:sz w:val="24"/>
        </w:rPr>
      </w:pPr>
      <w:r>
        <w:rPr>
          <w:rFonts w:hint="eastAsia" w:ascii="宋体" w:hAnsi="宋体"/>
          <w:b/>
          <w:bCs/>
          <w:sz w:val="24"/>
        </w:rPr>
        <w:t>公众提出意见的方式</w:t>
      </w:r>
      <w:r>
        <w:rPr>
          <w:rFonts w:hint="eastAsia" w:ascii="宋体" w:hAnsi="宋体"/>
          <w:b/>
          <w:bCs/>
          <w:sz w:val="24"/>
          <w:lang w:val="en-US" w:eastAsia="zh-CN"/>
        </w:rPr>
        <w:t>和途径</w:t>
      </w:r>
    </w:p>
    <w:p w14:paraId="3B3802BF">
      <w:pPr>
        <w:snapToGrid w:val="0"/>
        <w:spacing w:line="360" w:lineRule="auto"/>
        <w:ind w:firstLine="480" w:firstLineChars="200"/>
        <w:rPr>
          <w:rFonts w:hint="eastAsia" w:ascii="宋体" w:hAnsi="宋体"/>
          <w:sz w:val="24"/>
        </w:rPr>
      </w:pPr>
      <w:r>
        <w:rPr>
          <w:rFonts w:hint="eastAsia" w:ascii="宋体" w:hAnsi="宋体"/>
          <w:sz w:val="24"/>
          <w:lang w:val="en-US" w:eastAsia="zh-CN"/>
        </w:rPr>
        <w:t>公众可通过信函、电子邮件等方式，在规定时间内将填写的公众意见表提交建设</w:t>
      </w:r>
      <w:r>
        <w:rPr>
          <w:rFonts w:hint="default" w:ascii="宋体" w:hAnsi="宋体"/>
          <w:sz w:val="24"/>
          <w:lang w:val="en-US" w:eastAsia="zh-CN"/>
        </w:rPr>
        <w:t>单位，反映与建设项目环境影响评价相关的意见和建议。公众提交意见表时，应当提供有效的联系方式</w:t>
      </w:r>
      <w:r>
        <w:rPr>
          <w:rFonts w:hint="eastAsia" w:ascii="宋体" w:hAnsi="宋体"/>
          <w:sz w:val="24"/>
        </w:rPr>
        <w:t>。</w:t>
      </w:r>
    </w:p>
    <w:p w14:paraId="0C679493">
      <w:pPr>
        <w:keepNext w:val="0"/>
        <w:keepLines w:val="0"/>
        <w:pageBreakBefore w:val="0"/>
        <w:widowControl w:val="0"/>
        <w:numPr>
          <w:ilvl w:val="0"/>
          <w:numId w:val="0"/>
        </w:numPr>
        <w:kinsoku/>
        <w:wordWrap/>
        <w:overflowPunct/>
        <w:topLinePunct w:val="0"/>
        <w:autoSpaceDE/>
        <w:autoSpaceDN/>
        <w:bidi w:val="0"/>
        <w:adjustRightInd/>
        <w:spacing w:line="360" w:lineRule="auto"/>
        <w:ind w:leftChars="0" w:firstLine="480" w:firstLineChars="200"/>
        <w:textAlignment w:val="auto"/>
        <w:rPr>
          <w:rFonts w:hint="default" w:ascii="Times New Roman" w:hAnsi="Times New Roman" w:eastAsia="宋体" w:cs="Times New Roman"/>
          <w:b w:val="0"/>
          <w:bCs w:val="0"/>
          <w:color w:val="000000"/>
          <w:sz w:val="24"/>
          <w:szCs w:val="24"/>
          <w:lang w:val="en-US" w:eastAsia="zh-CN"/>
        </w:rPr>
      </w:pPr>
      <w:r>
        <w:rPr>
          <w:rFonts w:ascii="宋体" w:hAnsi="宋体"/>
          <w:b w:val="0"/>
          <w:bCs w:val="0"/>
          <w:sz w:val="24"/>
        </w:rPr>
        <w:t>建设单位：</w:t>
      </w:r>
      <w:r>
        <w:rPr>
          <w:rFonts w:hint="default" w:ascii="Times New Roman" w:hAnsi="Times New Roman" w:eastAsia="宋体" w:cs="Times New Roman"/>
          <w:b w:val="0"/>
          <w:bCs w:val="0"/>
          <w:color w:val="000000"/>
          <w:sz w:val="24"/>
          <w:szCs w:val="24"/>
          <w:lang w:val="en-US" w:eastAsia="zh-CN"/>
        </w:rPr>
        <w:t>山东华鲁恒升化工股份有限公司</w:t>
      </w:r>
    </w:p>
    <w:p w14:paraId="148F6F0E">
      <w:pPr>
        <w:keepNext w:val="0"/>
        <w:keepLines w:val="0"/>
        <w:pageBreakBefore w:val="0"/>
        <w:widowControl w:val="0"/>
        <w:numPr>
          <w:ilvl w:val="0"/>
          <w:numId w:val="0"/>
        </w:numPr>
        <w:kinsoku/>
        <w:wordWrap/>
        <w:overflowPunct/>
        <w:topLinePunct w:val="0"/>
        <w:autoSpaceDE/>
        <w:autoSpaceDN/>
        <w:bidi w:val="0"/>
        <w:adjustRightInd/>
        <w:spacing w:line="360" w:lineRule="auto"/>
        <w:ind w:leftChars="0" w:firstLine="480" w:firstLineChars="200"/>
        <w:textAlignment w:val="auto"/>
        <w:rPr>
          <w:rFonts w:hint="eastAsia" w:ascii="Times New Roman" w:hAnsi="Times New Roman" w:eastAsia="宋体" w:cs="Times New Roman"/>
          <w:b w:val="0"/>
          <w:bCs w:val="0"/>
          <w:color w:val="000000"/>
          <w:sz w:val="24"/>
          <w:szCs w:val="24"/>
          <w:lang w:val="en-US" w:eastAsia="zh-CN"/>
        </w:rPr>
      </w:pPr>
      <w:r>
        <w:rPr>
          <w:rFonts w:hint="default" w:ascii="Times New Roman" w:hAnsi="Times New Roman" w:eastAsia="宋体" w:cs="Times New Roman"/>
          <w:b w:val="0"/>
          <w:bCs w:val="0"/>
          <w:color w:val="000000"/>
          <w:sz w:val="24"/>
          <w:szCs w:val="24"/>
          <w:lang w:val="en-US" w:eastAsia="zh-CN"/>
        </w:rPr>
        <w:t>联系人：</w:t>
      </w:r>
      <w:r>
        <w:rPr>
          <w:rFonts w:hint="eastAsia" w:ascii="Times New Roman" w:hAnsi="Times New Roman" w:eastAsia="宋体" w:cs="Times New Roman"/>
          <w:b w:val="0"/>
          <w:bCs w:val="0"/>
          <w:color w:val="000000"/>
          <w:sz w:val="24"/>
          <w:szCs w:val="24"/>
          <w:lang w:val="en-US" w:eastAsia="zh-CN"/>
        </w:rPr>
        <w:t>田主任</w:t>
      </w:r>
    </w:p>
    <w:p w14:paraId="7BE3B458">
      <w:pPr>
        <w:keepNext w:val="0"/>
        <w:keepLines w:val="0"/>
        <w:pageBreakBefore w:val="0"/>
        <w:widowControl w:val="0"/>
        <w:numPr>
          <w:ilvl w:val="0"/>
          <w:numId w:val="0"/>
        </w:numPr>
        <w:kinsoku/>
        <w:wordWrap/>
        <w:overflowPunct/>
        <w:topLinePunct w:val="0"/>
        <w:autoSpaceDE/>
        <w:autoSpaceDN/>
        <w:bidi w:val="0"/>
        <w:adjustRightInd/>
        <w:spacing w:line="360" w:lineRule="auto"/>
        <w:ind w:leftChars="0" w:firstLine="480" w:firstLineChars="200"/>
        <w:textAlignment w:val="auto"/>
        <w:rPr>
          <w:rFonts w:hint="default" w:ascii="Times New Roman" w:hAnsi="Times New Roman" w:eastAsia="宋体" w:cs="Times New Roman"/>
          <w:b w:val="0"/>
          <w:bCs w:val="0"/>
          <w:color w:val="000000"/>
          <w:sz w:val="24"/>
          <w:szCs w:val="24"/>
          <w:lang w:val="en-US" w:eastAsia="zh-CN"/>
        </w:rPr>
      </w:pPr>
      <w:r>
        <w:rPr>
          <w:rFonts w:hint="default" w:ascii="Times New Roman" w:hAnsi="Times New Roman" w:eastAsia="宋体" w:cs="Times New Roman"/>
          <w:b w:val="0"/>
          <w:bCs w:val="0"/>
          <w:color w:val="000000"/>
          <w:sz w:val="24"/>
          <w:szCs w:val="24"/>
          <w:lang w:val="en-US" w:eastAsia="zh-CN"/>
        </w:rPr>
        <w:t>电  话：</w:t>
      </w:r>
      <w:r>
        <w:rPr>
          <w:rFonts w:hint="eastAsia" w:ascii="Times New Roman" w:hAnsi="Times New Roman" w:eastAsia="宋体" w:cs="Times New Roman"/>
          <w:b w:val="0"/>
          <w:bCs w:val="0"/>
          <w:color w:val="000000"/>
          <w:sz w:val="24"/>
          <w:szCs w:val="24"/>
          <w:lang w:val="en-US" w:eastAsia="zh-CN"/>
        </w:rPr>
        <w:t>0534-2465021</w:t>
      </w:r>
    </w:p>
    <w:p w14:paraId="6ADC4485">
      <w:pPr>
        <w:keepNext w:val="0"/>
        <w:keepLines w:val="0"/>
        <w:pageBreakBefore w:val="0"/>
        <w:widowControl w:val="0"/>
        <w:numPr>
          <w:ilvl w:val="0"/>
          <w:numId w:val="0"/>
        </w:numPr>
        <w:kinsoku/>
        <w:wordWrap/>
        <w:overflowPunct/>
        <w:topLinePunct w:val="0"/>
        <w:autoSpaceDE/>
        <w:autoSpaceDN/>
        <w:bidi w:val="0"/>
        <w:adjustRightInd/>
        <w:spacing w:line="360" w:lineRule="auto"/>
        <w:ind w:leftChars="0" w:firstLine="480" w:firstLineChars="200"/>
        <w:textAlignment w:val="auto"/>
        <w:rPr>
          <w:rFonts w:hint="eastAsia" w:ascii="Times New Roman" w:hAnsi="Times New Roman" w:eastAsia="宋体" w:cs="Times New Roman"/>
          <w:b w:val="0"/>
          <w:bCs w:val="0"/>
          <w:color w:val="000000"/>
          <w:sz w:val="24"/>
          <w:szCs w:val="24"/>
          <w:lang w:val="en-US" w:eastAsia="zh-CN"/>
        </w:rPr>
      </w:pPr>
      <w:r>
        <w:rPr>
          <w:rFonts w:hint="default" w:ascii="Times New Roman" w:hAnsi="Times New Roman" w:eastAsia="宋体" w:cs="Times New Roman"/>
          <w:b w:val="0"/>
          <w:bCs w:val="0"/>
          <w:color w:val="000000"/>
          <w:sz w:val="24"/>
          <w:szCs w:val="24"/>
          <w:lang w:val="en-US" w:eastAsia="zh-CN"/>
        </w:rPr>
        <w:t>地  址：</w:t>
      </w:r>
      <w:r>
        <w:rPr>
          <w:rFonts w:hint="eastAsia" w:ascii="Times New Roman" w:hAnsi="Times New Roman" w:eastAsia="宋体" w:cs="Times New Roman"/>
          <w:b w:val="0"/>
          <w:bCs w:val="0"/>
          <w:color w:val="000000"/>
          <w:sz w:val="24"/>
          <w:szCs w:val="24"/>
          <w:lang w:val="en-US" w:eastAsia="zh-CN"/>
        </w:rPr>
        <w:t>德州市天衢西路24号</w:t>
      </w:r>
    </w:p>
    <w:p w14:paraId="15AEA9FE">
      <w:pPr>
        <w:keepNext w:val="0"/>
        <w:keepLines w:val="0"/>
        <w:pageBreakBefore w:val="0"/>
        <w:widowControl w:val="0"/>
        <w:numPr>
          <w:ilvl w:val="0"/>
          <w:numId w:val="0"/>
        </w:numPr>
        <w:kinsoku/>
        <w:wordWrap/>
        <w:overflowPunct/>
        <w:topLinePunct w:val="0"/>
        <w:autoSpaceDE/>
        <w:autoSpaceDN/>
        <w:bidi w:val="0"/>
        <w:adjustRightInd/>
        <w:spacing w:line="360" w:lineRule="auto"/>
        <w:ind w:leftChars="0" w:firstLine="480" w:firstLineChars="200"/>
        <w:textAlignment w:val="auto"/>
        <w:rPr>
          <w:rFonts w:hint="default"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Email：tian4334@163.com</w:t>
      </w:r>
    </w:p>
    <w:p w14:paraId="1047C784">
      <w:pPr>
        <w:numPr>
          <w:ilvl w:val="0"/>
          <w:numId w:val="1"/>
        </w:numPr>
        <w:spacing w:line="360" w:lineRule="auto"/>
        <w:ind w:firstLine="472" w:firstLineChars="196"/>
        <w:rPr>
          <w:rFonts w:hint="eastAsia" w:ascii="宋体" w:hAnsi="宋体"/>
          <w:b/>
          <w:bCs/>
          <w:sz w:val="24"/>
        </w:rPr>
      </w:pPr>
      <w:r>
        <w:rPr>
          <w:rFonts w:hint="eastAsia" w:ascii="宋体" w:hAnsi="宋体"/>
          <w:b/>
          <w:bCs/>
          <w:sz w:val="24"/>
        </w:rPr>
        <w:t>公众提出意见的</w:t>
      </w:r>
      <w:r>
        <w:rPr>
          <w:rFonts w:hint="eastAsia" w:ascii="宋体" w:hAnsi="宋体"/>
          <w:b/>
          <w:bCs/>
          <w:sz w:val="24"/>
          <w:lang w:val="en-US" w:eastAsia="zh-CN"/>
        </w:rPr>
        <w:t>起止时间</w:t>
      </w:r>
    </w:p>
    <w:p w14:paraId="1E98A334">
      <w:pPr>
        <w:keepNext w:val="0"/>
        <w:keepLines w:val="0"/>
        <w:pageBreakBefore w:val="0"/>
        <w:widowControl w:val="0"/>
        <w:numPr>
          <w:ilvl w:val="0"/>
          <w:numId w:val="0"/>
        </w:numPr>
        <w:kinsoku/>
        <w:wordWrap/>
        <w:overflowPunct/>
        <w:topLinePunct w:val="0"/>
        <w:autoSpaceDE/>
        <w:autoSpaceDN/>
        <w:bidi w:val="0"/>
        <w:adjustRightInd/>
        <w:spacing w:line="360" w:lineRule="auto"/>
        <w:ind w:leftChars="0" w:firstLine="480" w:firstLineChars="200"/>
        <w:textAlignment w:val="auto"/>
        <w:rPr>
          <w:rFonts w:hint="default"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自公示起10个工作日。</w:t>
      </w:r>
    </w:p>
    <w:p w14:paraId="546CD422">
      <w:pPr>
        <w:pStyle w:val="2"/>
        <w:rPr>
          <w:rFonts w:hint="eastAsia" w:ascii="宋体" w:hAnsi="宋体"/>
          <w:sz w:val="24"/>
          <w:lang w:val="en-US" w:eastAsia="zh-CN"/>
        </w:rPr>
      </w:pPr>
      <w:r>
        <w:rPr>
          <w:rFonts w:hint="eastAsia" w:ascii="宋体" w:hAnsi="宋体"/>
          <w:sz w:val="24"/>
          <w:lang w:val="en-US" w:eastAsia="zh-CN"/>
        </w:rPr>
        <w:t xml:space="preserve">          </w:t>
      </w:r>
    </w:p>
    <w:p w14:paraId="7FB9A657">
      <w:pPr>
        <w:jc w:val="right"/>
        <w:rPr>
          <w:rFonts w:hint="default"/>
          <w:lang w:val="en-US" w:eastAsia="zh-CN"/>
        </w:rPr>
      </w:pPr>
      <w:r>
        <w:rPr>
          <w:rFonts w:hint="eastAsia" w:ascii="宋体" w:hAnsi="宋体"/>
          <w:sz w:val="24"/>
          <w:lang w:val="en-US" w:eastAsia="zh-CN"/>
        </w:rPr>
        <w:t>山东华鲁恒升化工股份有限公司</w:t>
      </w:r>
    </w:p>
    <w:p w14:paraId="30981A40">
      <w:pPr>
        <w:rPr>
          <w:rFonts w:hint="default"/>
          <w:lang w:val="en-US" w:eastAsia="zh-CN"/>
        </w:rPr>
      </w:pPr>
      <w:r>
        <w:rPr>
          <w:rFonts w:hint="eastAsia" w:ascii="宋体" w:hAnsi="宋体"/>
          <w:sz w:val="24"/>
          <w:lang w:val="en-US" w:eastAsia="zh-CN"/>
        </w:rPr>
        <w:t xml:space="preserve">                                              2026年9月14日</w:t>
      </w:r>
    </w:p>
    <w:p w14:paraId="338D83E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82238C"/>
    <w:multiLevelType w:val="multilevel"/>
    <w:tmpl w:val="6B82238C"/>
    <w:lvl w:ilvl="0" w:tentative="0">
      <w:start w:val="3"/>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6F73F4"/>
    <w:rsid w:val="1E265486"/>
    <w:rsid w:val="2AFE0EA4"/>
    <w:rsid w:val="2E3850C9"/>
    <w:rsid w:val="5AD624F7"/>
    <w:rsid w:val="5E8F175C"/>
    <w:rsid w:val="676F73F4"/>
    <w:rsid w:val="7CE62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120" w:line="360" w:lineRule="auto"/>
      <w:ind w:left="420" w:leftChars="200" w:firstLine="420"/>
    </w:pPr>
    <w:rPr>
      <w:rFonts w:ascii="Times New Roman" w:hAnsi="Times New Roman"/>
      <w:sz w:val="24"/>
      <w:szCs w:val="24"/>
      <w:shd w:val="clear" w:color="auto" w:fill="auto"/>
    </w:rPr>
  </w:style>
  <w:style w:type="paragraph" w:styleId="3">
    <w:name w:val="Body Text Indent"/>
    <w:basedOn w:val="1"/>
    <w:next w:val="4"/>
    <w:uiPriority w:val="0"/>
    <w:pPr>
      <w:spacing w:after="120"/>
      <w:ind w:left="420" w:leftChars="200"/>
    </w:pPr>
  </w:style>
  <w:style w:type="paragraph" w:customStyle="1" w:styleId="4">
    <w:name w:val="样式 正文文本缩进 + 行距: 1.5 倍行距"/>
    <w:basedOn w:val="5"/>
    <w:next w:val="6"/>
    <w:qFormat/>
    <w:uiPriority w:val="0"/>
    <w:pPr>
      <w:spacing w:after="120" w:line="360" w:lineRule="auto"/>
      <w:ind w:left="90" w:leftChars="32" w:firstLine="560" w:firstLineChars="200"/>
    </w:pPr>
    <w:rPr>
      <w:rFonts w:ascii="Times New Roman" w:hAnsi="Times New Roman" w:eastAsia="宋体" w:cs="宋体"/>
      <w:sz w:val="24"/>
    </w:rPr>
  </w:style>
  <w:style w:type="paragraph" w:customStyle="1" w:styleId="5">
    <w:name w:val="正文文本缩进1"/>
    <w:basedOn w:val="1"/>
    <w:next w:val="4"/>
    <w:qFormat/>
    <w:uiPriority w:val="0"/>
    <w:pPr>
      <w:spacing w:after="120"/>
      <w:ind w:left="420" w:leftChars="200"/>
    </w:pPr>
    <w:rPr>
      <w:sz w:val="24"/>
    </w:rPr>
  </w:style>
  <w:style w:type="paragraph" w:styleId="6">
    <w:name w:val="header"/>
    <w:basedOn w:val="1"/>
    <w:next w:val="7"/>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样式5"/>
    <w:basedOn w:val="8"/>
    <w:qFormat/>
    <w:uiPriority w:val="0"/>
    <w:pPr>
      <w:spacing w:line="480" w:lineRule="exact"/>
      <w:ind w:firstLine="523" w:firstLineChars="218"/>
    </w:pPr>
    <w:rPr>
      <w:i/>
      <w:iCs/>
      <w:color w:val="auto"/>
    </w:rPr>
  </w:style>
  <w:style w:type="paragraph" w:customStyle="1" w:styleId="8">
    <w:name w:val="正文1"/>
    <w:basedOn w:val="1"/>
    <w:qFormat/>
    <w:uiPriority w:val="0"/>
    <w:pPr>
      <w:spacing w:line="360" w:lineRule="auto"/>
      <w:ind w:firstLine="200" w:firstLineChars="200"/>
    </w:pPr>
    <w:rPr>
      <w:rFonts w:ascii="黑体" w:hAnsi="黑体" w:cs="楷体_GB2312"/>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1022</Words>
  <Characters>1070</Characters>
  <Lines>0</Lines>
  <Paragraphs>0</Paragraphs>
  <TotalTime>11</TotalTime>
  <ScaleCrop>false</ScaleCrop>
  <LinksUpToDate>false</LinksUpToDate>
  <CharactersWithSpaces>1154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2026-08-06T07:02:00Z</dcterms:created>
  <dc:creator>原爱娟</dc:creator>
  <cp:lastModifiedBy>原爱娟</cp:lastModifiedBy>
  <dcterms:modified xsi:type="dcterms:W3CDTF">2026-09-16T08:06:14Z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B3B3C0F36C4B40F6AEB9E4FD38C08C0B_13</vt:lpwstr>
  </property>
  <property fmtid="{D5CDD505-2E9C-101B-9397-08002B2CF9AE}" pid="4" name="KSOTemplateDocerSaveRecord">
    <vt:lpwstr>eyJoZGlkIjoiNmQwOGVmZjBmODIzMDk4YTc1ODEwYWE1MGEwNTU1OWUiLCJ1c2VySWQiOiIxNDk4MjI4MzA3In0=</vt:lpwstr>
  </property>
</Properties>
</file>